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relied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NOAA’s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partially due to changes in reporting that occurred in 2020 (addition of electronic reporting option). In St. Thomas and St. John, the ratio has gradually increased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overall trend over time, though there was a sharp decline in St. Thomas and St. John in the 2017–2018 fishing year and a sharp increase in St. Croix in the 2018–2019 fishing year. These changes may reflect changes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value.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100-200cm Lmax group is driven by declining landings of large-bodies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fluctuated over time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increased in recent years, while the 40-60cm Lmax class, composed of redfin and redtail parrotfish, has decreased in recent years. The 60-100cm Lmax class has fluctuated over time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and decreased in the USVI, with particularly low values in 2017–2018 for St. Thomas and 2018–2019 for St. Croix. Conch landings have been more variable with little trend over time, though there was a sudden decrease in Puerto Rico conch landings in 2020.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similarly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order and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an association of traps and hook and line fishing (</w:t>
      </w:r>
      <w:hyperlink w:anchor="fig-NMDSSTT">
        <w:r>
          <w:rPr>
            <w:rStyle w:val="Hyperlink"/>
          </w:rPr>
          <w:t xml:space="preserve">Figure 2.19</w:t>
        </w:r>
      </w:hyperlink>
      <w:r>
        <w:t xml:space="preserve">), whereas in St. Croix, those gear types are not associated with each other but nets and spearfishing are closely associated within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ity"/>
    <w:p>
      <w:pPr>
        <w:pStyle w:val="Heading2"/>
      </w:pPr>
      <w:r>
        <w:t xml:space="preserve">2.3 Equity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reporting if more experienced fishermen are more consistent in their reporting. In St. Thomas and 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 based on NOAA Fisheries Databases: commercial landings 5-year average for 2016–2020 and permit numbers; and Census data: Population by municipality/sub-district</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 based on NOAA Fisheries Databases: Commercial landings 5-year average for 2016–2020 and permit numbers; and Census data: Population by municipality/sub-district.</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 based on NOAA Fisheries Databases: commercial landings 5-year average for 2016–2020 and permit numbers; and Census data: Population by municipality/sub-district</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We calculated the proportion of non-selective gear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(MH) data has been cataloged and standardized by the National Oceanic and Atmospheric Administration (NOAA), the National Marine Fisheries Service (NMFS), the Southeast Fisheries Science Center (SEFSC), Fisheries Statistics and Sustainable Fisheries Divisions in collaboration with the Cooperative Institute for Marine and Atmospheric Studies (CIMAS) of the University of Miami in collaboration with the Rosenstiel School of Marine, Atmospheric, and Earth Science and the Southeast Regional Office (SERO).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Cumulative numbers of graduates and attendees are reported because once knowledge is gained it remains in the fishing community and is also spread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recentit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(Mengqiu 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2025-03-25T21:20:01Z</dcterms:created>
  <dcterms:modified xsi:type="dcterms:W3CDTF">2025-03-25T21:20:01Z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2025-03-25</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